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683" w:rsidRPr="00AC5683" w:rsidRDefault="00AC5683" w:rsidP="00AC5683">
      <w:pPr>
        <w:widowControl w:val="0"/>
        <w:adjustRightInd/>
        <w:snapToGrid/>
        <w:spacing w:after="0" w:line="570" w:lineRule="exact"/>
        <w:jc w:val="center"/>
        <w:rPr>
          <w:rFonts w:ascii="方正小标宋简体" w:eastAsia="方正小标宋简体" w:hAnsi="方正小标宋简体" w:cs="方正小标宋简体"/>
          <w:kern w:val="2"/>
          <w:sz w:val="44"/>
          <w:szCs w:val="44"/>
        </w:rPr>
      </w:pPr>
      <w:r w:rsidRPr="00AC5683">
        <w:rPr>
          <w:rFonts w:ascii="方正小标宋简体" w:eastAsia="方正小标宋简体" w:hAnsi="方正小标宋简体" w:cs="方正小标宋简体" w:hint="eastAsia"/>
          <w:kern w:val="2"/>
          <w:sz w:val="44"/>
          <w:szCs w:val="44"/>
        </w:rPr>
        <w:t>疏勒县2020年度绩效工作开展情况说明</w:t>
      </w:r>
    </w:p>
    <w:p w:rsidR="00AC5683" w:rsidRPr="00AC5683" w:rsidRDefault="00AC5683" w:rsidP="00AC5683">
      <w:pPr>
        <w:widowControl w:val="0"/>
        <w:adjustRightInd/>
        <w:snapToGrid/>
        <w:spacing w:after="0" w:line="570" w:lineRule="exact"/>
        <w:ind w:firstLineChars="300" w:firstLine="960"/>
        <w:jc w:val="both"/>
        <w:rPr>
          <w:rFonts w:ascii="Times New Roman" w:eastAsia="方正仿宋简体" w:hAnsi="Times New Roman" w:cs="Times New Roman"/>
          <w:kern w:val="2"/>
          <w:sz w:val="32"/>
          <w:szCs w:val="32"/>
        </w:rPr>
      </w:pPr>
    </w:p>
    <w:p w:rsidR="00AC5683" w:rsidRPr="00AC5683" w:rsidRDefault="00AC5683" w:rsidP="00AC5683">
      <w:pPr>
        <w:widowControl w:val="0"/>
        <w:adjustRightInd/>
        <w:snapToGrid/>
        <w:spacing w:after="0" w:line="570" w:lineRule="exact"/>
        <w:ind w:firstLineChars="200" w:firstLine="640"/>
        <w:jc w:val="both"/>
        <w:rPr>
          <w:rFonts w:ascii="Times New Roman" w:eastAsia="方正仿宋简体" w:hAnsi="Times New Roman" w:cs="Times New Roman"/>
          <w:kern w:val="2"/>
          <w:sz w:val="32"/>
          <w:szCs w:val="32"/>
        </w:rPr>
      </w:pPr>
      <w:r w:rsidRPr="00AC5683">
        <w:rPr>
          <w:rFonts w:ascii="Times New Roman" w:eastAsia="方正仿宋简体" w:hAnsi="Times New Roman" w:cs="Times New Roman" w:hint="eastAsia"/>
          <w:kern w:val="2"/>
          <w:sz w:val="32"/>
          <w:szCs w:val="32"/>
        </w:rPr>
        <w:t>为全面实施预算绩效管理，提高财政资源配置效率和使用效益，根据《关于全面实施预算绩效管理的实施意见》（喀党发〔</w:t>
      </w:r>
      <w:r w:rsidRPr="00AC5683">
        <w:rPr>
          <w:rFonts w:ascii="Times New Roman" w:eastAsia="方正仿宋简体" w:hAnsi="Times New Roman" w:cs="Times New Roman" w:hint="eastAsia"/>
          <w:kern w:val="2"/>
          <w:sz w:val="32"/>
          <w:szCs w:val="32"/>
        </w:rPr>
        <w:t>2018</w:t>
      </w:r>
      <w:r w:rsidRPr="00AC5683">
        <w:rPr>
          <w:rFonts w:ascii="Times New Roman" w:eastAsia="方正仿宋简体" w:hAnsi="Times New Roman" w:cs="Times New Roman" w:hint="eastAsia"/>
          <w:kern w:val="2"/>
          <w:sz w:val="32"/>
          <w:szCs w:val="32"/>
        </w:rPr>
        <w:t>〕</w:t>
      </w:r>
      <w:r w:rsidRPr="00AC5683">
        <w:rPr>
          <w:rFonts w:ascii="Times New Roman" w:eastAsia="方正仿宋简体" w:hAnsi="Times New Roman" w:cs="Times New Roman" w:hint="eastAsia"/>
          <w:kern w:val="2"/>
          <w:sz w:val="32"/>
          <w:szCs w:val="32"/>
        </w:rPr>
        <w:t>16</w:t>
      </w:r>
      <w:r w:rsidRPr="00AC5683">
        <w:rPr>
          <w:rFonts w:ascii="Times New Roman" w:eastAsia="方正仿宋简体" w:hAnsi="Times New Roman" w:cs="Times New Roman" w:hint="eastAsia"/>
          <w:kern w:val="2"/>
          <w:sz w:val="32"/>
          <w:szCs w:val="32"/>
        </w:rPr>
        <w:t>号）文件精神，疏勒县提前统筹部署，全面实施预算绩效管理工作，践行“预算编制有目标，预算执行有监控，预算完成有评价、评价结果有应用”预算绩效管理机制，推动我县经济稳步发展。现将疏勒县</w:t>
      </w:r>
      <w:r w:rsidRPr="00AC5683">
        <w:rPr>
          <w:rFonts w:ascii="Times New Roman" w:eastAsia="方正仿宋简体" w:hAnsi="Times New Roman" w:cs="Times New Roman" w:hint="eastAsia"/>
          <w:kern w:val="2"/>
          <w:sz w:val="32"/>
          <w:szCs w:val="32"/>
        </w:rPr>
        <w:t>2020</w:t>
      </w:r>
      <w:r w:rsidRPr="00AC5683">
        <w:rPr>
          <w:rFonts w:ascii="Times New Roman" w:eastAsia="方正仿宋简体" w:hAnsi="Times New Roman" w:cs="Times New Roman" w:hint="eastAsia"/>
          <w:kern w:val="2"/>
          <w:sz w:val="32"/>
          <w:szCs w:val="32"/>
        </w:rPr>
        <w:t>年度绩效工作开展情况报告如下：</w:t>
      </w:r>
    </w:p>
    <w:p w:rsidR="00AC5683" w:rsidRPr="00AC5683" w:rsidRDefault="00AC5683" w:rsidP="00AC5683">
      <w:pPr>
        <w:widowControl w:val="0"/>
        <w:adjustRightInd/>
        <w:snapToGrid/>
        <w:spacing w:after="0" w:line="570" w:lineRule="exact"/>
        <w:ind w:firstLineChars="200" w:firstLine="640"/>
        <w:jc w:val="both"/>
        <w:rPr>
          <w:rFonts w:ascii="Times New Roman" w:eastAsia="方正黑体简体" w:hAnsi="Times New Roman" w:cs="Times New Roman"/>
          <w:bCs/>
          <w:kern w:val="2"/>
          <w:sz w:val="32"/>
          <w:szCs w:val="32"/>
        </w:rPr>
      </w:pPr>
      <w:r w:rsidRPr="00AC5683">
        <w:rPr>
          <w:rFonts w:ascii="Times New Roman" w:eastAsia="方正黑体简体" w:hAnsi="Times New Roman" w:cs="Times New Roman" w:hint="eastAsia"/>
          <w:bCs/>
          <w:kern w:val="2"/>
          <w:sz w:val="32"/>
          <w:szCs w:val="32"/>
        </w:rPr>
        <w:t>一、高度重视预算绩效评价工作</w:t>
      </w:r>
    </w:p>
    <w:p w:rsidR="00AC5683" w:rsidRPr="00AC5683" w:rsidRDefault="00AC5683" w:rsidP="00AC5683">
      <w:pPr>
        <w:widowControl w:val="0"/>
        <w:adjustRightInd/>
        <w:snapToGrid/>
        <w:spacing w:after="0" w:line="570" w:lineRule="exact"/>
        <w:ind w:firstLineChars="200" w:firstLine="640"/>
        <w:jc w:val="both"/>
        <w:rPr>
          <w:rFonts w:ascii="Times New Roman" w:eastAsia="方正仿宋简体" w:hAnsi="Times New Roman" w:cs="Times New Roman"/>
          <w:kern w:val="2"/>
          <w:sz w:val="32"/>
          <w:szCs w:val="32"/>
        </w:rPr>
      </w:pPr>
      <w:r w:rsidRPr="00AC5683">
        <w:rPr>
          <w:rFonts w:ascii="Times New Roman" w:eastAsia="方正仿宋简体" w:hAnsi="Times New Roman" w:cs="Times New Roman" w:hint="eastAsia"/>
          <w:kern w:val="2"/>
          <w:sz w:val="32"/>
          <w:szCs w:val="32"/>
        </w:rPr>
        <w:t>为贯彻落实党中央全面实施预算绩效管理的重大决策部署，疏勒县始终高度重视，成立预算绩效管理工作领导小组，在财政局成立绩效办，建立财政部门统一组织、项目主管单位及各乡镇具体实施、专业机构支持配合、社会各界广泛监督的工作机制和监督制约机制。同时聘请专业第三方机构指导帮助项目单位开展全方位预算绩效管理工作，发挥其专业优势，加大对项目绩效管理培训、指导、审核力度，提高工作质量和工作效率，牢固树立“花钱必问效、无效必问责”的绩效理念，切实增强绩效管理工作的主动性、积极性，不断提高财政资金使用效益。</w:t>
      </w:r>
    </w:p>
    <w:p w:rsidR="00AC5683" w:rsidRPr="00AC5683" w:rsidRDefault="00AC5683" w:rsidP="00AC5683">
      <w:pPr>
        <w:widowControl w:val="0"/>
        <w:adjustRightInd/>
        <w:snapToGrid/>
        <w:spacing w:after="0" w:line="570" w:lineRule="exact"/>
        <w:ind w:firstLineChars="200" w:firstLine="640"/>
        <w:jc w:val="both"/>
        <w:rPr>
          <w:rFonts w:ascii="Times New Roman" w:eastAsia="方正黑体简体" w:hAnsi="Times New Roman" w:cs="Times New Roman"/>
          <w:bCs/>
          <w:kern w:val="2"/>
          <w:sz w:val="32"/>
          <w:szCs w:val="32"/>
        </w:rPr>
      </w:pPr>
      <w:r w:rsidRPr="00AC5683">
        <w:rPr>
          <w:rFonts w:ascii="Times New Roman" w:eastAsia="方正黑体简体" w:hAnsi="Times New Roman" w:cs="Times New Roman" w:hint="eastAsia"/>
          <w:bCs/>
          <w:kern w:val="2"/>
          <w:sz w:val="32"/>
          <w:szCs w:val="32"/>
        </w:rPr>
        <w:t>二、全面实施预算绩效管理工作开展情况</w:t>
      </w:r>
    </w:p>
    <w:p w:rsidR="00AC5683" w:rsidRPr="00AC5683" w:rsidRDefault="00AC5683" w:rsidP="00AC5683">
      <w:pPr>
        <w:widowControl w:val="0"/>
        <w:adjustRightInd/>
        <w:snapToGrid/>
        <w:spacing w:after="0" w:line="570" w:lineRule="exact"/>
        <w:ind w:firstLineChars="200" w:firstLine="643"/>
        <w:jc w:val="both"/>
        <w:rPr>
          <w:rFonts w:ascii="Times New Roman" w:eastAsia="方正楷体简体" w:hAnsi="Times New Roman" w:cs="Times New Roman"/>
          <w:b/>
          <w:kern w:val="2"/>
          <w:sz w:val="32"/>
          <w:szCs w:val="32"/>
        </w:rPr>
      </w:pPr>
      <w:r w:rsidRPr="00AC5683">
        <w:rPr>
          <w:rFonts w:ascii="Times New Roman" w:eastAsia="方正楷体简体" w:hAnsi="Times New Roman" w:cs="Times New Roman" w:hint="eastAsia"/>
          <w:b/>
          <w:kern w:val="2"/>
          <w:sz w:val="32"/>
          <w:szCs w:val="32"/>
        </w:rPr>
        <w:t>（一）强化绩效目标管理，确保实现全覆盖。</w:t>
      </w:r>
    </w:p>
    <w:p w:rsidR="00AC5683" w:rsidRPr="00AC5683" w:rsidRDefault="00AC5683" w:rsidP="00AC5683">
      <w:pPr>
        <w:widowControl w:val="0"/>
        <w:adjustRightInd/>
        <w:snapToGrid/>
        <w:spacing w:after="0" w:line="570" w:lineRule="exact"/>
        <w:ind w:firstLineChars="200" w:firstLine="640"/>
        <w:jc w:val="both"/>
        <w:rPr>
          <w:rFonts w:ascii="Times New Roman" w:eastAsia="方正仿宋简体" w:hAnsi="Times New Roman" w:cs="Times New Roman"/>
          <w:kern w:val="2"/>
          <w:sz w:val="32"/>
          <w:szCs w:val="32"/>
        </w:rPr>
        <w:sectPr w:rsidR="00AC5683" w:rsidRPr="00AC5683">
          <w:headerReference w:type="default" r:id="rId6"/>
          <w:footerReference w:type="default" r:id="rId7"/>
          <w:pgSz w:w="11906" w:h="16838"/>
          <w:pgMar w:top="1984" w:right="1531" w:bottom="1701" w:left="1531" w:header="851" w:footer="992" w:gutter="0"/>
          <w:pgNumType w:fmt="numberInDash" w:start="1"/>
          <w:cols w:space="0"/>
          <w:docGrid w:type="lines" w:linePitch="313"/>
        </w:sectPr>
      </w:pPr>
    </w:p>
    <w:p w:rsidR="00AC5683" w:rsidRPr="00AC5683" w:rsidRDefault="00AC5683" w:rsidP="00AC5683">
      <w:pPr>
        <w:widowControl w:val="0"/>
        <w:adjustRightInd/>
        <w:snapToGrid/>
        <w:spacing w:after="0" w:line="570" w:lineRule="exact"/>
        <w:ind w:firstLineChars="200" w:firstLine="640"/>
        <w:jc w:val="both"/>
        <w:rPr>
          <w:rFonts w:ascii="Times New Roman" w:eastAsia="方正仿宋简体" w:hAnsi="Times New Roman" w:cs="Times New Roman"/>
          <w:kern w:val="2"/>
          <w:sz w:val="32"/>
          <w:szCs w:val="32"/>
        </w:rPr>
      </w:pPr>
      <w:r w:rsidRPr="00AC5683">
        <w:rPr>
          <w:rFonts w:ascii="Times New Roman" w:eastAsia="方正仿宋简体" w:hAnsi="Times New Roman" w:cs="Times New Roman" w:hint="eastAsia"/>
          <w:kern w:val="2"/>
          <w:sz w:val="32"/>
          <w:szCs w:val="32"/>
        </w:rPr>
        <w:lastRenderedPageBreak/>
        <w:t>一是实现项目支出绩效目标全覆盖。项目绩效目标是项目预算申请的前置条件，无绩效目标的项目不安排资金，绩效目标设置不合理且不调整的不安排资金。各部门单位编制</w:t>
      </w:r>
      <w:r w:rsidRPr="00AC5683">
        <w:rPr>
          <w:rFonts w:ascii="Times New Roman" w:eastAsia="方正仿宋简体" w:hAnsi="Times New Roman" w:cs="Times New Roman" w:hint="eastAsia"/>
          <w:kern w:val="2"/>
          <w:sz w:val="32"/>
          <w:szCs w:val="32"/>
        </w:rPr>
        <w:t xml:space="preserve">960 </w:t>
      </w:r>
      <w:r w:rsidRPr="00AC5683">
        <w:rPr>
          <w:rFonts w:ascii="Times New Roman" w:eastAsia="方正仿宋简体" w:hAnsi="Times New Roman" w:cs="Times New Roman" w:hint="eastAsia"/>
          <w:kern w:val="2"/>
          <w:sz w:val="32"/>
          <w:szCs w:val="32"/>
        </w:rPr>
        <w:t>个项目绩效目标，预算安排资金</w:t>
      </w:r>
      <w:r w:rsidRPr="00AC5683">
        <w:rPr>
          <w:rFonts w:ascii="Times New Roman" w:eastAsia="方正仿宋简体" w:hAnsi="Times New Roman" w:cs="Times New Roman" w:hint="eastAsia"/>
          <w:kern w:val="2"/>
          <w:sz w:val="32"/>
          <w:szCs w:val="32"/>
        </w:rPr>
        <w:t>545766.93</w:t>
      </w:r>
      <w:r w:rsidRPr="00AC5683">
        <w:rPr>
          <w:rFonts w:ascii="Times New Roman" w:eastAsia="方正仿宋简体" w:hAnsi="Times New Roman" w:cs="Times New Roman" w:hint="eastAsia"/>
          <w:kern w:val="2"/>
          <w:sz w:val="32"/>
          <w:szCs w:val="32"/>
        </w:rPr>
        <w:t>万元，全覆盖财政安排的所有项目。二是实现部门单位整体支出绩效目标全覆盖。落实全方位绩效管理要求，我县以年度部门预算资金管理为主线，按照单位职责，全面开展部门单位整体支出绩效管理。</w:t>
      </w:r>
    </w:p>
    <w:p w:rsidR="00AC5683" w:rsidRPr="00AC5683" w:rsidRDefault="00AC5683" w:rsidP="00AC5683">
      <w:pPr>
        <w:widowControl w:val="0"/>
        <w:adjustRightInd/>
        <w:snapToGrid/>
        <w:spacing w:after="0" w:line="570" w:lineRule="exact"/>
        <w:ind w:firstLineChars="200" w:firstLine="643"/>
        <w:jc w:val="both"/>
        <w:rPr>
          <w:rFonts w:ascii="Times New Roman" w:eastAsia="方正楷体简体" w:hAnsi="Times New Roman" w:cs="Times New Roman"/>
          <w:b/>
          <w:kern w:val="2"/>
          <w:sz w:val="32"/>
          <w:szCs w:val="32"/>
        </w:rPr>
      </w:pPr>
      <w:r w:rsidRPr="00AC5683">
        <w:rPr>
          <w:rFonts w:ascii="Times New Roman" w:eastAsia="方正楷体简体" w:hAnsi="Times New Roman" w:cs="Times New Roman" w:hint="eastAsia"/>
          <w:b/>
          <w:kern w:val="2"/>
          <w:sz w:val="32"/>
          <w:szCs w:val="32"/>
        </w:rPr>
        <w:t>（二）认真开展绩效监控，发现问题及时纠偏。</w:t>
      </w:r>
    </w:p>
    <w:p w:rsidR="00AC5683" w:rsidRPr="00AC5683" w:rsidRDefault="00AC5683" w:rsidP="00AC5683">
      <w:pPr>
        <w:widowControl w:val="0"/>
        <w:adjustRightInd/>
        <w:snapToGrid/>
        <w:spacing w:after="0" w:line="570" w:lineRule="exact"/>
        <w:ind w:firstLineChars="200" w:firstLine="640"/>
        <w:jc w:val="both"/>
        <w:rPr>
          <w:rFonts w:ascii="Times New Roman" w:eastAsia="方正仿宋简体" w:hAnsi="Times New Roman" w:cs="Times New Roman"/>
          <w:kern w:val="2"/>
          <w:sz w:val="32"/>
          <w:szCs w:val="32"/>
        </w:rPr>
      </w:pPr>
      <w:r w:rsidRPr="00AC5683">
        <w:rPr>
          <w:rFonts w:ascii="Times New Roman" w:eastAsia="方正仿宋简体" w:hAnsi="Times New Roman" w:cs="Times New Roman" w:hint="eastAsia"/>
          <w:kern w:val="2"/>
          <w:sz w:val="32"/>
          <w:szCs w:val="32"/>
        </w:rPr>
        <w:t>按照“谁编制目标，谁进行监控”的原则，以</w:t>
      </w:r>
      <w:r w:rsidRPr="00AC5683">
        <w:rPr>
          <w:rFonts w:ascii="Times New Roman" w:eastAsia="方正仿宋简体" w:hAnsi="Times New Roman" w:cs="Times New Roman" w:hint="eastAsia"/>
          <w:kern w:val="2"/>
          <w:sz w:val="32"/>
          <w:szCs w:val="32"/>
        </w:rPr>
        <w:t>5</w:t>
      </w:r>
      <w:r w:rsidRPr="00AC5683">
        <w:rPr>
          <w:rFonts w:ascii="Times New Roman" w:eastAsia="方正仿宋简体" w:hAnsi="Times New Roman" w:cs="Times New Roman" w:hint="eastAsia"/>
          <w:kern w:val="2"/>
          <w:sz w:val="32"/>
          <w:szCs w:val="32"/>
        </w:rPr>
        <w:t>月、</w:t>
      </w:r>
      <w:r w:rsidRPr="00AC5683">
        <w:rPr>
          <w:rFonts w:ascii="Times New Roman" w:eastAsia="方正仿宋简体" w:hAnsi="Times New Roman" w:cs="Times New Roman" w:hint="eastAsia"/>
          <w:kern w:val="2"/>
          <w:sz w:val="32"/>
          <w:szCs w:val="32"/>
        </w:rPr>
        <w:t>8</w:t>
      </w:r>
      <w:r w:rsidRPr="00AC5683">
        <w:rPr>
          <w:rFonts w:ascii="Times New Roman" w:eastAsia="方正仿宋简体" w:hAnsi="Times New Roman" w:cs="Times New Roman" w:hint="eastAsia"/>
          <w:kern w:val="2"/>
          <w:sz w:val="32"/>
          <w:szCs w:val="32"/>
        </w:rPr>
        <w:t>月实施重点月项目监控，半年实施一次整体支出绩效监控，各部门单位按要求对项目绩效目标实现程度和预算执行进度进行“双监控”，及时掌握项目实施进程、预算执行进度和项目绩效目标完成情况，及时纠正项目绩效运行与预期绩效目标的偏差，提高资金使用效益。</w:t>
      </w:r>
    </w:p>
    <w:p w:rsidR="00AC5683" w:rsidRPr="00AC5683" w:rsidRDefault="00AC5683" w:rsidP="00AC5683">
      <w:pPr>
        <w:widowControl w:val="0"/>
        <w:adjustRightInd/>
        <w:snapToGrid/>
        <w:spacing w:after="0" w:line="570" w:lineRule="exact"/>
        <w:ind w:firstLineChars="200" w:firstLine="643"/>
        <w:jc w:val="both"/>
        <w:rPr>
          <w:rFonts w:ascii="Times New Roman" w:eastAsia="方正楷体简体" w:hAnsi="Times New Roman" w:cs="Times New Roman"/>
          <w:b/>
          <w:kern w:val="2"/>
          <w:sz w:val="32"/>
          <w:szCs w:val="32"/>
        </w:rPr>
      </w:pPr>
      <w:r w:rsidRPr="00AC5683">
        <w:rPr>
          <w:rFonts w:ascii="Times New Roman" w:eastAsia="方正楷体简体" w:hAnsi="Times New Roman" w:cs="Times New Roman" w:hint="eastAsia"/>
          <w:b/>
          <w:kern w:val="2"/>
          <w:sz w:val="32"/>
          <w:szCs w:val="32"/>
        </w:rPr>
        <w:t>（三）全面实施绩效评价，提高资金使用效益。</w:t>
      </w:r>
    </w:p>
    <w:p w:rsidR="00AC5683" w:rsidRPr="00AC5683" w:rsidRDefault="00AC5683" w:rsidP="00AC5683">
      <w:pPr>
        <w:widowControl w:val="0"/>
        <w:adjustRightInd/>
        <w:snapToGrid/>
        <w:spacing w:after="0" w:line="570" w:lineRule="exact"/>
        <w:ind w:firstLineChars="200" w:firstLine="640"/>
        <w:jc w:val="both"/>
        <w:rPr>
          <w:rFonts w:ascii="Times New Roman" w:eastAsia="方正仿宋简体" w:hAnsi="Times New Roman" w:cs="Times New Roman"/>
          <w:kern w:val="2"/>
          <w:sz w:val="32"/>
          <w:szCs w:val="32"/>
        </w:rPr>
      </w:pPr>
      <w:r w:rsidRPr="00AC5683">
        <w:rPr>
          <w:rFonts w:ascii="Times New Roman" w:eastAsia="方正仿宋简体" w:hAnsi="Times New Roman" w:cs="Times New Roman" w:hint="eastAsia"/>
          <w:kern w:val="2"/>
          <w:sz w:val="32"/>
          <w:szCs w:val="32"/>
        </w:rPr>
        <w:t>一是全面开展部门单位绩效评价。按照绩效评价管理办法，</w:t>
      </w:r>
      <w:r w:rsidRPr="00AC5683">
        <w:rPr>
          <w:rFonts w:ascii="Times New Roman" w:eastAsia="方正仿宋简体" w:hAnsi="Times New Roman" w:cs="Times New Roman" w:hint="eastAsia"/>
          <w:kern w:val="2"/>
          <w:sz w:val="32"/>
          <w:szCs w:val="32"/>
        </w:rPr>
        <w:t>2020</w:t>
      </w:r>
      <w:r w:rsidRPr="00AC5683">
        <w:rPr>
          <w:rFonts w:ascii="Times New Roman" w:eastAsia="方正仿宋简体" w:hAnsi="Times New Roman" w:cs="Times New Roman" w:hint="eastAsia"/>
          <w:kern w:val="2"/>
          <w:sz w:val="32"/>
          <w:szCs w:val="32"/>
        </w:rPr>
        <w:t>年度实施项目绩效自评</w:t>
      </w:r>
      <w:r w:rsidRPr="00AC5683">
        <w:rPr>
          <w:rFonts w:ascii="Times New Roman" w:eastAsia="方正仿宋简体" w:hAnsi="Times New Roman" w:cs="Times New Roman" w:hint="eastAsia"/>
          <w:kern w:val="2"/>
          <w:sz w:val="32"/>
          <w:szCs w:val="32"/>
        </w:rPr>
        <w:t>960</w:t>
      </w:r>
      <w:r w:rsidRPr="00AC5683">
        <w:rPr>
          <w:rFonts w:ascii="Times New Roman" w:eastAsia="方正仿宋简体" w:hAnsi="Times New Roman" w:cs="Times New Roman" w:hint="eastAsia"/>
          <w:kern w:val="2"/>
          <w:sz w:val="32"/>
          <w:szCs w:val="32"/>
        </w:rPr>
        <w:t>个，涉及</w:t>
      </w:r>
      <w:r w:rsidRPr="00AC5683">
        <w:rPr>
          <w:rFonts w:ascii="Times New Roman" w:eastAsia="方正仿宋简体" w:hAnsi="Times New Roman" w:cs="Times New Roman" w:hint="eastAsia"/>
          <w:kern w:val="2"/>
          <w:sz w:val="32"/>
          <w:szCs w:val="32"/>
        </w:rPr>
        <w:t>77</w:t>
      </w:r>
      <w:r w:rsidRPr="00AC5683">
        <w:rPr>
          <w:rFonts w:ascii="Times New Roman" w:eastAsia="方正仿宋简体" w:hAnsi="Times New Roman" w:cs="Times New Roman" w:hint="eastAsia"/>
          <w:kern w:val="2"/>
          <w:sz w:val="32"/>
          <w:szCs w:val="32"/>
        </w:rPr>
        <w:t>个预算单位，预算安排资金</w:t>
      </w:r>
      <w:r w:rsidRPr="00AC5683">
        <w:rPr>
          <w:rFonts w:ascii="Times New Roman" w:eastAsia="方正仿宋简体" w:hAnsi="Times New Roman" w:cs="Times New Roman" w:hint="eastAsia"/>
          <w:kern w:val="2"/>
          <w:sz w:val="32"/>
          <w:szCs w:val="32"/>
        </w:rPr>
        <w:t xml:space="preserve"> 545766.93</w:t>
      </w:r>
      <w:r w:rsidRPr="00AC5683">
        <w:rPr>
          <w:rFonts w:ascii="Times New Roman" w:eastAsia="方正仿宋简体" w:hAnsi="Times New Roman" w:cs="Times New Roman" w:hint="eastAsia"/>
          <w:kern w:val="2"/>
          <w:sz w:val="32"/>
          <w:szCs w:val="32"/>
        </w:rPr>
        <w:t>万元，执行</w:t>
      </w:r>
      <w:r w:rsidRPr="00AC5683">
        <w:rPr>
          <w:rFonts w:ascii="Times New Roman" w:eastAsia="方正仿宋简体" w:hAnsi="Times New Roman" w:cs="Times New Roman" w:hint="eastAsia"/>
          <w:kern w:val="2"/>
          <w:sz w:val="32"/>
          <w:szCs w:val="32"/>
        </w:rPr>
        <w:t xml:space="preserve"> 435142.89</w:t>
      </w:r>
      <w:r w:rsidRPr="00AC5683">
        <w:rPr>
          <w:rFonts w:ascii="Times New Roman" w:eastAsia="方正仿宋简体" w:hAnsi="Times New Roman" w:cs="Times New Roman" w:hint="eastAsia"/>
          <w:kern w:val="2"/>
          <w:sz w:val="32"/>
          <w:szCs w:val="32"/>
        </w:rPr>
        <w:t>万元，执行率</w:t>
      </w:r>
      <w:r w:rsidRPr="00AC5683">
        <w:rPr>
          <w:rFonts w:ascii="Times New Roman" w:eastAsia="方正仿宋简体" w:hAnsi="Times New Roman" w:cs="Times New Roman" w:hint="eastAsia"/>
          <w:kern w:val="2"/>
          <w:sz w:val="32"/>
          <w:szCs w:val="32"/>
        </w:rPr>
        <w:t>80 %</w:t>
      </w:r>
      <w:r w:rsidRPr="00AC5683">
        <w:rPr>
          <w:rFonts w:ascii="Times New Roman" w:eastAsia="方正仿宋简体" w:hAnsi="Times New Roman" w:cs="Times New Roman" w:hint="eastAsia"/>
          <w:kern w:val="2"/>
          <w:sz w:val="32"/>
          <w:szCs w:val="32"/>
        </w:rPr>
        <w:t>，绩效目标总体完成率</w:t>
      </w:r>
      <w:r w:rsidRPr="00AC5683">
        <w:rPr>
          <w:rFonts w:ascii="Times New Roman" w:eastAsia="方正仿宋简体" w:hAnsi="Times New Roman" w:cs="Times New Roman" w:hint="eastAsia"/>
          <w:kern w:val="2"/>
          <w:sz w:val="32"/>
          <w:szCs w:val="32"/>
        </w:rPr>
        <w:t>91.4 %</w:t>
      </w:r>
      <w:r w:rsidRPr="00AC5683">
        <w:rPr>
          <w:rFonts w:ascii="Times New Roman" w:eastAsia="方正仿宋简体" w:hAnsi="Times New Roman" w:cs="Times New Roman" w:hint="eastAsia"/>
          <w:kern w:val="2"/>
          <w:sz w:val="32"/>
          <w:szCs w:val="32"/>
        </w:rPr>
        <w:t>；二是项目支出部门绩效评价。按照评价的项目资金额不低于</w:t>
      </w:r>
      <w:r w:rsidRPr="00AC5683">
        <w:rPr>
          <w:rFonts w:ascii="Times New Roman" w:eastAsia="方正仿宋简体" w:hAnsi="Times New Roman" w:cs="Times New Roman" w:hint="eastAsia"/>
          <w:kern w:val="2"/>
          <w:sz w:val="32"/>
          <w:szCs w:val="32"/>
        </w:rPr>
        <w:t>2020</w:t>
      </w:r>
      <w:r w:rsidRPr="00AC5683">
        <w:rPr>
          <w:rFonts w:ascii="Times New Roman" w:eastAsia="方正仿宋简体" w:hAnsi="Times New Roman" w:cs="Times New Roman" w:hint="eastAsia"/>
          <w:kern w:val="2"/>
          <w:sz w:val="32"/>
          <w:szCs w:val="32"/>
        </w:rPr>
        <w:t>年度财政预算安排项目支出资金总额的</w:t>
      </w:r>
      <w:r w:rsidRPr="00AC5683">
        <w:rPr>
          <w:rFonts w:ascii="Times New Roman" w:eastAsia="方正仿宋简体" w:hAnsi="Times New Roman" w:cs="Times New Roman" w:hint="eastAsia"/>
          <w:kern w:val="2"/>
          <w:sz w:val="32"/>
          <w:szCs w:val="32"/>
        </w:rPr>
        <w:t>20</w:t>
      </w:r>
      <w:r w:rsidRPr="00AC5683">
        <w:rPr>
          <w:rFonts w:ascii="Times New Roman" w:eastAsia="方正仿宋简体" w:hAnsi="Times New Roman" w:cs="Times New Roman" w:hint="eastAsia"/>
          <w:kern w:val="2"/>
          <w:sz w:val="32"/>
          <w:szCs w:val="32"/>
        </w:rPr>
        <w:t>％的要求，</w:t>
      </w:r>
      <w:r w:rsidRPr="00AC5683">
        <w:rPr>
          <w:rFonts w:ascii="Times New Roman" w:eastAsia="方正仿宋简体" w:hAnsi="Times New Roman" w:cs="Times New Roman" w:hint="eastAsia"/>
          <w:kern w:val="2"/>
          <w:sz w:val="32"/>
          <w:szCs w:val="32"/>
        </w:rPr>
        <w:t>2020</w:t>
      </w:r>
      <w:r w:rsidRPr="00AC5683">
        <w:rPr>
          <w:rFonts w:ascii="Times New Roman" w:eastAsia="方正仿宋简体" w:hAnsi="Times New Roman" w:cs="Times New Roman" w:hint="eastAsia"/>
          <w:kern w:val="2"/>
          <w:sz w:val="32"/>
          <w:szCs w:val="32"/>
        </w:rPr>
        <w:t>年度抽选</w:t>
      </w:r>
      <w:r w:rsidRPr="00AC5683">
        <w:rPr>
          <w:rFonts w:ascii="Times New Roman" w:eastAsia="方正仿宋简体" w:hAnsi="Times New Roman" w:cs="Times New Roman" w:hint="eastAsia"/>
          <w:kern w:val="2"/>
          <w:sz w:val="32"/>
          <w:szCs w:val="32"/>
        </w:rPr>
        <w:t>179</w:t>
      </w:r>
      <w:r w:rsidRPr="00AC5683">
        <w:rPr>
          <w:rFonts w:ascii="Times New Roman" w:eastAsia="方正仿宋简体" w:hAnsi="Times New Roman" w:cs="Times New Roman" w:hint="eastAsia"/>
          <w:kern w:val="2"/>
          <w:sz w:val="32"/>
          <w:szCs w:val="32"/>
        </w:rPr>
        <w:t>个项目开</w:t>
      </w:r>
      <w:r w:rsidRPr="00AC5683">
        <w:rPr>
          <w:rFonts w:ascii="Times New Roman" w:eastAsia="方正仿宋简体" w:hAnsi="Times New Roman" w:cs="Times New Roman" w:hint="eastAsia"/>
          <w:kern w:val="2"/>
          <w:sz w:val="32"/>
          <w:szCs w:val="32"/>
        </w:rPr>
        <w:t xml:space="preserve"> </w:t>
      </w:r>
      <w:r w:rsidRPr="00AC5683">
        <w:rPr>
          <w:rFonts w:ascii="Times New Roman" w:eastAsia="方正仿宋简体" w:hAnsi="Times New Roman" w:cs="Times New Roman" w:hint="eastAsia"/>
          <w:kern w:val="2"/>
          <w:sz w:val="32"/>
          <w:szCs w:val="32"/>
        </w:rPr>
        <w:t>展项目支出部门评价，预算安排资金</w:t>
      </w:r>
      <w:r w:rsidRPr="00AC5683">
        <w:rPr>
          <w:rFonts w:ascii="Times New Roman" w:eastAsia="方正仿宋简体" w:hAnsi="Times New Roman" w:cs="Times New Roman" w:hint="eastAsia"/>
          <w:kern w:val="2"/>
          <w:sz w:val="32"/>
          <w:szCs w:val="32"/>
        </w:rPr>
        <w:t>224993.93</w:t>
      </w:r>
      <w:r w:rsidRPr="00AC5683">
        <w:rPr>
          <w:rFonts w:ascii="Times New Roman" w:eastAsia="方正仿宋简体" w:hAnsi="Times New Roman" w:cs="Times New Roman" w:hint="eastAsia"/>
          <w:kern w:val="2"/>
          <w:sz w:val="32"/>
          <w:szCs w:val="32"/>
        </w:rPr>
        <w:t>万元，执行</w:t>
      </w:r>
      <w:r w:rsidRPr="00AC5683">
        <w:rPr>
          <w:rFonts w:ascii="Times New Roman" w:eastAsia="方正仿宋简体" w:hAnsi="Times New Roman" w:cs="Times New Roman" w:hint="eastAsia"/>
          <w:kern w:val="2"/>
          <w:sz w:val="32"/>
          <w:szCs w:val="32"/>
        </w:rPr>
        <w:t>198411.97</w:t>
      </w:r>
      <w:r w:rsidRPr="00AC5683">
        <w:rPr>
          <w:rFonts w:ascii="Times New Roman" w:eastAsia="方正仿宋简体" w:hAnsi="Times New Roman" w:cs="Times New Roman" w:hint="eastAsia"/>
          <w:kern w:val="2"/>
          <w:sz w:val="32"/>
          <w:szCs w:val="32"/>
        </w:rPr>
        <w:t>万元，执行率</w:t>
      </w:r>
      <w:r w:rsidRPr="00AC5683">
        <w:rPr>
          <w:rFonts w:ascii="Times New Roman" w:eastAsia="方正仿宋简体" w:hAnsi="Times New Roman" w:cs="Times New Roman" w:hint="eastAsia"/>
          <w:kern w:val="2"/>
          <w:sz w:val="32"/>
          <w:szCs w:val="32"/>
        </w:rPr>
        <w:t>90.3%</w:t>
      </w:r>
      <w:r w:rsidRPr="00AC5683">
        <w:rPr>
          <w:rFonts w:ascii="Times New Roman" w:eastAsia="方正仿宋简体" w:hAnsi="Times New Roman" w:cs="Times New Roman" w:hint="eastAsia"/>
          <w:kern w:val="2"/>
          <w:sz w:val="32"/>
          <w:szCs w:val="32"/>
        </w:rPr>
        <w:t>，绩效</w:t>
      </w:r>
      <w:r w:rsidRPr="00AC5683">
        <w:rPr>
          <w:rFonts w:ascii="Times New Roman" w:eastAsia="方正仿宋简体" w:hAnsi="Times New Roman" w:cs="Times New Roman" w:hint="eastAsia"/>
          <w:kern w:val="2"/>
          <w:sz w:val="32"/>
          <w:szCs w:val="32"/>
        </w:rPr>
        <w:lastRenderedPageBreak/>
        <w:t>目标总体完成率</w:t>
      </w:r>
      <w:r w:rsidRPr="00AC5683">
        <w:rPr>
          <w:rFonts w:ascii="Times New Roman" w:eastAsia="方正仿宋简体" w:hAnsi="Times New Roman" w:cs="Times New Roman" w:hint="eastAsia"/>
          <w:kern w:val="2"/>
          <w:sz w:val="32"/>
          <w:szCs w:val="32"/>
        </w:rPr>
        <w:t>91%;</w:t>
      </w:r>
      <w:r w:rsidRPr="00AC5683">
        <w:rPr>
          <w:rFonts w:ascii="Times New Roman" w:eastAsia="方正仿宋简体" w:hAnsi="Times New Roman" w:cs="Times New Roman" w:hint="eastAsia"/>
          <w:kern w:val="2"/>
          <w:sz w:val="32"/>
          <w:szCs w:val="32"/>
        </w:rPr>
        <w:t>三是实施财政重点绩效评价。为进一步推进预算绩效评价工作，提升部门单位预算绩效管理意识，在</w:t>
      </w:r>
      <w:r w:rsidRPr="00AC5683">
        <w:rPr>
          <w:rFonts w:ascii="Times New Roman" w:eastAsia="方正仿宋简体" w:hAnsi="Times New Roman" w:cs="Times New Roman" w:hint="eastAsia"/>
          <w:kern w:val="2"/>
          <w:sz w:val="32"/>
          <w:szCs w:val="32"/>
        </w:rPr>
        <w:t>2020</w:t>
      </w:r>
      <w:r w:rsidRPr="00AC5683">
        <w:rPr>
          <w:rFonts w:ascii="Times New Roman" w:eastAsia="方正仿宋简体" w:hAnsi="Times New Roman" w:cs="Times New Roman" w:hint="eastAsia"/>
          <w:kern w:val="2"/>
          <w:sz w:val="32"/>
          <w:szCs w:val="32"/>
        </w:rPr>
        <w:t>年项目中选择</w:t>
      </w:r>
      <w:r w:rsidRPr="00AC5683">
        <w:rPr>
          <w:rFonts w:ascii="Times New Roman" w:eastAsia="方正仿宋简体" w:hAnsi="Times New Roman" w:cs="Times New Roman" w:hint="eastAsia"/>
          <w:kern w:val="2"/>
          <w:sz w:val="32"/>
          <w:szCs w:val="32"/>
        </w:rPr>
        <w:t>40</w:t>
      </w:r>
      <w:r w:rsidRPr="00AC5683">
        <w:rPr>
          <w:rFonts w:ascii="Times New Roman" w:eastAsia="方正仿宋简体" w:hAnsi="Times New Roman" w:cs="Times New Roman" w:hint="eastAsia"/>
          <w:kern w:val="2"/>
          <w:sz w:val="32"/>
          <w:szCs w:val="32"/>
        </w:rPr>
        <w:t>个重点项目，</w:t>
      </w:r>
      <w:r w:rsidRPr="00AC5683">
        <w:rPr>
          <w:rFonts w:ascii="Times New Roman" w:eastAsia="方正仿宋简体" w:hAnsi="Times New Roman" w:cs="Times New Roman" w:hint="eastAsia"/>
          <w:kern w:val="2"/>
          <w:sz w:val="32"/>
          <w:szCs w:val="32"/>
        </w:rPr>
        <w:t>20</w:t>
      </w:r>
      <w:r w:rsidRPr="00AC5683">
        <w:rPr>
          <w:rFonts w:ascii="Times New Roman" w:eastAsia="方正仿宋简体" w:hAnsi="Times New Roman" w:cs="Times New Roman" w:hint="eastAsia"/>
          <w:kern w:val="2"/>
          <w:sz w:val="32"/>
          <w:szCs w:val="32"/>
        </w:rPr>
        <w:t>个重点单位实施重点绩效评价，涉及预算安排</w:t>
      </w:r>
      <w:r w:rsidRPr="00AC5683">
        <w:rPr>
          <w:rFonts w:ascii="Times New Roman" w:eastAsia="方正仿宋简体" w:hAnsi="Times New Roman" w:cs="Times New Roman" w:hint="eastAsia"/>
          <w:kern w:val="2"/>
          <w:sz w:val="32"/>
          <w:szCs w:val="32"/>
        </w:rPr>
        <w:t>17750.10</w:t>
      </w:r>
      <w:r w:rsidRPr="00AC5683">
        <w:rPr>
          <w:rFonts w:ascii="Times New Roman" w:eastAsia="方正仿宋简体" w:hAnsi="Times New Roman" w:cs="Times New Roman" w:hint="eastAsia"/>
          <w:kern w:val="2"/>
          <w:sz w:val="32"/>
          <w:szCs w:val="32"/>
        </w:rPr>
        <w:t>万元，引入第三方机构进采取查阅资料、听取汇报、实地调研、问卷调查等评审方法，第三方绩效评价项目平均得分</w:t>
      </w:r>
      <w:r w:rsidRPr="00AC5683">
        <w:rPr>
          <w:rFonts w:ascii="Times New Roman" w:eastAsia="方正仿宋简体" w:hAnsi="Times New Roman" w:cs="Times New Roman" w:hint="eastAsia"/>
          <w:kern w:val="2"/>
          <w:sz w:val="32"/>
          <w:szCs w:val="32"/>
        </w:rPr>
        <w:t>90.64</w:t>
      </w:r>
      <w:r w:rsidRPr="00AC5683">
        <w:rPr>
          <w:rFonts w:ascii="Times New Roman" w:eastAsia="方正仿宋简体" w:hAnsi="Times New Roman" w:cs="Times New Roman" w:hint="eastAsia"/>
          <w:kern w:val="2"/>
          <w:sz w:val="32"/>
          <w:szCs w:val="32"/>
        </w:rPr>
        <w:t>分，推进预算绩效管理。四是整体支出绩效评价。</w:t>
      </w:r>
      <w:r w:rsidRPr="00AC5683">
        <w:rPr>
          <w:rFonts w:ascii="Times New Roman" w:eastAsia="方正仿宋简体" w:hAnsi="Times New Roman" w:cs="Times New Roman" w:hint="eastAsia"/>
          <w:kern w:val="2"/>
          <w:sz w:val="32"/>
          <w:szCs w:val="32"/>
        </w:rPr>
        <w:t>2020</w:t>
      </w:r>
      <w:r w:rsidRPr="00AC5683">
        <w:rPr>
          <w:rFonts w:ascii="Times New Roman" w:eastAsia="方正仿宋简体" w:hAnsi="Times New Roman" w:cs="Times New Roman" w:hint="eastAsia"/>
          <w:kern w:val="2"/>
          <w:sz w:val="32"/>
          <w:szCs w:val="32"/>
        </w:rPr>
        <w:t>年度</w:t>
      </w:r>
      <w:r w:rsidRPr="00AC5683">
        <w:rPr>
          <w:rFonts w:ascii="Times New Roman" w:eastAsia="方正仿宋简体" w:hAnsi="Times New Roman" w:cs="Times New Roman" w:hint="eastAsia"/>
          <w:kern w:val="2"/>
          <w:sz w:val="32"/>
          <w:szCs w:val="32"/>
        </w:rPr>
        <w:t>81</w:t>
      </w:r>
      <w:r w:rsidRPr="00AC5683">
        <w:rPr>
          <w:rFonts w:ascii="Times New Roman" w:eastAsia="方正仿宋简体" w:hAnsi="Times New Roman" w:cs="Times New Roman" w:hint="eastAsia"/>
          <w:kern w:val="2"/>
          <w:sz w:val="32"/>
          <w:szCs w:val="32"/>
        </w:rPr>
        <w:t>个部门预算单位开展部门单位整体支出绩效评价工作，整体支出绩效评价资金</w:t>
      </w:r>
      <w:r w:rsidRPr="00AC5683">
        <w:rPr>
          <w:rFonts w:ascii="Times New Roman" w:eastAsia="方正仿宋简体" w:hAnsi="Times New Roman" w:cs="Times New Roman" w:hint="eastAsia"/>
          <w:kern w:val="2"/>
          <w:sz w:val="32"/>
          <w:szCs w:val="32"/>
        </w:rPr>
        <w:t xml:space="preserve">156780.35 </w:t>
      </w:r>
      <w:r w:rsidRPr="00AC5683">
        <w:rPr>
          <w:rFonts w:ascii="Times New Roman" w:eastAsia="方正仿宋简体" w:hAnsi="Times New Roman" w:cs="Times New Roman" w:hint="eastAsia"/>
          <w:kern w:val="2"/>
          <w:sz w:val="32"/>
          <w:szCs w:val="32"/>
        </w:rPr>
        <w:t>万元，执行</w:t>
      </w:r>
      <w:r w:rsidRPr="00AC5683">
        <w:rPr>
          <w:rFonts w:ascii="Times New Roman" w:eastAsia="方正仿宋简体" w:hAnsi="Times New Roman" w:cs="Times New Roman" w:hint="eastAsia"/>
          <w:kern w:val="2"/>
          <w:sz w:val="32"/>
          <w:szCs w:val="32"/>
        </w:rPr>
        <w:t xml:space="preserve"> 153620.12</w:t>
      </w:r>
      <w:r w:rsidRPr="00AC5683">
        <w:rPr>
          <w:rFonts w:ascii="Times New Roman" w:eastAsia="方正仿宋简体" w:hAnsi="Times New Roman" w:cs="Times New Roman" w:hint="eastAsia"/>
          <w:kern w:val="2"/>
          <w:sz w:val="32"/>
          <w:szCs w:val="32"/>
        </w:rPr>
        <w:t>万元，执行率</w:t>
      </w:r>
      <w:r w:rsidRPr="00AC5683">
        <w:rPr>
          <w:rFonts w:ascii="Times New Roman" w:eastAsia="方正仿宋简体" w:hAnsi="Times New Roman" w:cs="Times New Roman" w:hint="eastAsia"/>
          <w:kern w:val="2"/>
          <w:sz w:val="32"/>
          <w:szCs w:val="32"/>
        </w:rPr>
        <w:t>97.69 %</w:t>
      </w:r>
      <w:r w:rsidRPr="00AC5683">
        <w:rPr>
          <w:rFonts w:ascii="Times New Roman" w:eastAsia="方正仿宋简体" w:hAnsi="Times New Roman" w:cs="Times New Roman" w:hint="eastAsia"/>
          <w:kern w:val="2"/>
          <w:sz w:val="32"/>
          <w:szCs w:val="32"/>
        </w:rPr>
        <w:t>，绩效目标总体完成率</w:t>
      </w:r>
      <w:r w:rsidRPr="00AC5683">
        <w:rPr>
          <w:rFonts w:ascii="Times New Roman" w:eastAsia="方正仿宋简体" w:hAnsi="Times New Roman" w:cs="Times New Roman" w:hint="eastAsia"/>
          <w:kern w:val="2"/>
          <w:sz w:val="32"/>
          <w:szCs w:val="32"/>
        </w:rPr>
        <w:t>91.4 %</w:t>
      </w:r>
      <w:r w:rsidRPr="00AC5683">
        <w:rPr>
          <w:rFonts w:ascii="Times New Roman" w:eastAsia="方正仿宋简体" w:hAnsi="Times New Roman" w:cs="Times New Roman" w:hint="eastAsia"/>
          <w:kern w:val="2"/>
          <w:sz w:val="32"/>
          <w:szCs w:val="32"/>
        </w:rPr>
        <w:t>。</w:t>
      </w:r>
      <w:bookmarkStart w:id="0" w:name="_GoBack"/>
      <w:bookmarkEnd w:id="0"/>
    </w:p>
    <w:p w:rsidR="00AC5683" w:rsidRPr="00AC5683" w:rsidRDefault="00AC5683" w:rsidP="00AC5683">
      <w:pPr>
        <w:widowControl w:val="0"/>
        <w:adjustRightInd/>
        <w:snapToGrid/>
        <w:spacing w:after="0" w:line="570" w:lineRule="exact"/>
        <w:ind w:firstLineChars="200" w:firstLine="643"/>
        <w:jc w:val="both"/>
        <w:rPr>
          <w:rFonts w:ascii="Times New Roman" w:eastAsia="方正楷体简体" w:hAnsi="Times New Roman" w:cs="Times New Roman"/>
          <w:b/>
          <w:kern w:val="2"/>
          <w:sz w:val="32"/>
          <w:szCs w:val="32"/>
        </w:rPr>
      </w:pPr>
      <w:r w:rsidRPr="00AC5683">
        <w:rPr>
          <w:rFonts w:ascii="Times New Roman" w:eastAsia="方正楷体简体" w:hAnsi="Times New Roman" w:cs="Times New Roman" w:hint="eastAsia"/>
          <w:b/>
          <w:kern w:val="2"/>
          <w:sz w:val="32"/>
          <w:szCs w:val="32"/>
        </w:rPr>
        <w:t>（四）强化绩效结果应用，硬化绩效激励约束。</w:t>
      </w:r>
    </w:p>
    <w:p w:rsidR="00AC5683" w:rsidRPr="00AC5683" w:rsidRDefault="00AC5683" w:rsidP="00AC5683">
      <w:pPr>
        <w:widowControl w:val="0"/>
        <w:adjustRightInd/>
        <w:snapToGrid/>
        <w:spacing w:after="0" w:line="570" w:lineRule="exact"/>
        <w:ind w:firstLineChars="200" w:firstLine="640"/>
        <w:jc w:val="both"/>
        <w:rPr>
          <w:rFonts w:ascii="Times New Roman" w:eastAsia="方正仿宋简体" w:hAnsi="Times New Roman" w:cs="Times New Roman"/>
          <w:kern w:val="2"/>
          <w:sz w:val="32"/>
          <w:szCs w:val="32"/>
        </w:rPr>
      </w:pPr>
      <w:r w:rsidRPr="00AC5683">
        <w:rPr>
          <w:rFonts w:ascii="Times New Roman" w:eastAsia="方正仿宋简体" w:hAnsi="Times New Roman" w:cs="Times New Roman" w:hint="eastAsia"/>
          <w:kern w:val="2"/>
          <w:sz w:val="32"/>
          <w:szCs w:val="32"/>
        </w:rPr>
        <w:t>一是加强绩效监控结果应用。根据每月全覆盖的绩效监控情况，对审核中发现的问题，向部门单位反馈意见建议及整改要求，深入分析问题存在的原因，及时整改落实。因各种因素导致绩效目标难以实现时，根据具体原因和实际情况，按程序采取调整绩效目标指标、调整预算、暂缓或停止拨款等措施。二是加强绩效自评结果应用。以</w:t>
      </w:r>
      <w:r w:rsidRPr="00AC5683">
        <w:rPr>
          <w:rFonts w:ascii="Times New Roman" w:eastAsia="方正仿宋简体" w:hAnsi="Times New Roman" w:cs="Times New Roman" w:hint="eastAsia"/>
          <w:kern w:val="2"/>
          <w:sz w:val="32"/>
          <w:szCs w:val="32"/>
        </w:rPr>
        <w:t>2020</w:t>
      </w:r>
      <w:r w:rsidRPr="00AC5683">
        <w:rPr>
          <w:rFonts w:ascii="Times New Roman" w:eastAsia="方正仿宋简体" w:hAnsi="Times New Roman" w:cs="Times New Roman" w:hint="eastAsia"/>
          <w:kern w:val="2"/>
          <w:sz w:val="32"/>
          <w:szCs w:val="32"/>
        </w:rPr>
        <w:t>年项目绩效评价结果为依据，不断改进预算管理方式，促进</w:t>
      </w:r>
      <w:r w:rsidRPr="00AC5683">
        <w:rPr>
          <w:rFonts w:ascii="Times New Roman" w:eastAsia="方正仿宋简体" w:hAnsi="Times New Roman" w:cs="Times New Roman" w:hint="eastAsia"/>
          <w:kern w:val="2"/>
          <w:sz w:val="32"/>
          <w:szCs w:val="32"/>
        </w:rPr>
        <w:t>2022</w:t>
      </w:r>
      <w:r w:rsidRPr="00AC5683">
        <w:rPr>
          <w:rFonts w:ascii="Times New Roman" w:eastAsia="方正仿宋简体" w:hAnsi="Times New Roman" w:cs="Times New Roman" w:hint="eastAsia"/>
          <w:kern w:val="2"/>
          <w:sz w:val="32"/>
          <w:szCs w:val="32"/>
        </w:rPr>
        <w:t>年预算编制更加精准，优化资源配置，有效促进绩效管理与预算管理的融合。三是加大绩效信息公开力度。将部门预算绩效目标、绩效评价结果与预决算草案同步报人大、同步向社会公开，设立绩效管理信息公开专栏，将本年度重点项目绩效工作进行公开。</w:t>
      </w:r>
    </w:p>
    <w:p w:rsidR="00AC5683" w:rsidRPr="00AC5683" w:rsidRDefault="00AC5683" w:rsidP="00AC5683">
      <w:pPr>
        <w:widowControl w:val="0"/>
        <w:adjustRightInd/>
        <w:snapToGrid/>
        <w:spacing w:after="0" w:line="570" w:lineRule="exact"/>
        <w:ind w:firstLineChars="200" w:firstLine="640"/>
        <w:jc w:val="both"/>
        <w:rPr>
          <w:rFonts w:ascii="Times New Roman" w:eastAsia="方正黑体简体" w:hAnsi="Times New Roman" w:cs="Times New Roman"/>
          <w:bCs/>
          <w:kern w:val="2"/>
          <w:sz w:val="32"/>
          <w:szCs w:val="32"/>
        </w:rPr>
      </w:pPr>
      <w:r w:rsidRPr="00AC5683">
        <w:rPr>
          <w:rFonts w:ascii="Times New Roman" w:eastAsia="方正黑体简体" w:hAnsi="Times New Roman" w:cs="Times New Roman" w:hint="eastAsia"/>
          <w:bCs/>
          <w:kern w:val="2"/>
          <w:sz w:val="32"/>
          <w:szCs w:val="32"/>
        </w:rPr>
        <w:t>三、下一步工作要求</w:t>
      </w:r>
    </w:p>
    <w:p w:rsidR="00AC5683" w:rsidRPr="00AC5683" w:rsidRDefault="00AC5683" w:rsidP="00AC5683">
      <w:pPr>
        <w:widowControl w:val="0"/>
        <w:adjustRightInd/>
        <w:snapToGrid/>
        <w:spacing w:after="0" w:line="570" w:lineRule="exact"/>
        <w:ind w:firstLineChars="200" w:firstLine="643"/>
        <w:jc w:val="both"/>
        <w:rPr>
          <w:rFonts w:ascii="Times New Roman" w:eastAsia="方正仿宋简体" w:hAnsi="Times New Roman" w:cs="Times New Roman"/>
          <w:kern w:val="2"/>
          <w:sz w:val="32"/>
          <w:szCs w:val="32"/>
        </w:rPr>
      </w:pPr>
      <w:r w:rsidRPr="00AC5683">
        <w:rPr>
          <w:rFonts w:ascii="Times New Roman" w:eastAsia="方正楷体简体" w:hAnsi="Times New Roman" w:cs="Times New Roman" w:hint="eastAsia"/>
          <w:b/>
          <w:kern w:val="2"/>
          <w:sz w:val="32"/>
          <w:szCs w:val="32"/>
        </w:rPr>
        <w:lastRenderedPageBreak/>
        <w:t>（一）持续压实工作责任，有效加强绩效管理组织保障。</w:t>
      </w:r>
      <w:r w:rsidRPr="00AC5683">
        <w:rPr>
          <w:rFonts w:ascii="Times New Roman" w:eastAsia="方正仿宋简体" w:hAnsi="Times New Roman" w:cs="Times New Roman" w:hint="eastAsia"/>
          <w:kern w:val="2"/>
          <w:sz w:val="32"/>
          <w:szCs w:val="32"/>
        </w:rPr>
        <w:t>严格按照项目资金绩效管理的职责分工，切实压实工作责任。切实发挥绩效评价作用，促进项目管理的规范化、制度化，进一步增强单位的责任感和紧迫感，</w:t>
      </w:r>
    </w:p>
    <w:p w:rsidR="00AC5683" w:rsidRPr="00AC5683" w:rsidRDefault="00AC5683" w:rsidP="00AC5683">
      <w:pPr>
        <w:widowControl w:val="0"/>
        <w:adjustRightInd/>
        <w:snapToGrid/>
        <w:spacing w:after="0" w:line="570" w:lineRule="exact"/>
        <w:ind w:firstLineChars="200" w:firstLine="643"/>
        <w:jc w:val="both"/>
        <w:rPr>
          <w:rFonts w:ascii="Times New Roman" w:eastAsia="方正仿宋简体" w:hAnsi="Times New Roman" w:cs="Times New Roman"/>
          <w:kern w:val="2"/>
          <w:sz w:val="32"/>
          <w:szCs w:val="32"/>
        </w:rPr>
      </w:pPr>
      <w:r w:rsidRPr="00AC5683">
        <w:rPr>
          <w:rFonts w:ascii="Times New Roman" w:eastAsia="方正楷体简体" w:hAnsi="Times New Roman" w:cs="Times New Roman" w:hint="eastAsia"/>
          <w:b/>
          <w:kern w:val="2"/>
          <w:sz w:val="32"/>
          <w:szCs w:val="32"/>
        </w:rPr>
        <w:t>（二）持续加大培训力度，有效提升绩效管理能力。</w:t>
      </w:r>
      <w:r w:rsidRPr="00AC5683">
        <w:rPr>
          <w:rFonts w:ascii="Times New Roman" w:eastAsia="方正仿宋简体" w:hAnsi="Times New Roman" w:cs="Times New Roman" w:hint="eastAsia"/>
          <w:kern w:val="2"/>
          <w:sz w:val="32"/>
          <w:szCs w:val="32"/>
        </w:rPr>
        <w:t>结合项目资金绩效评价中发现的问题，组织开展有针对性的培训，帮助项目单位根据行业实际科学合理设置绩效目标，有效提高财政资金使用效益和科学化、精细化管理水平。</w:t>
      </w:r>
    </w:p>
    <w:p w:rsidR="00AC5683" w:rsidRPr="00AC5683" w:rsidRDefault="00AC5683" w:rsidP="00AC5683">
      <w:pPr>
        <w:widowControl w:val="0"/>
        <w:adjustRightInd/>
        <w:snapToGrid/>
        <w:spacing w:after="0" w:line="570" w:lineRule="exact"/>
        <w:ind w:firstLineChars="200" w:firstLine="643"/>
        <w:jc w:val="both"/>
        <w:rPr>
          <w:rFonts w:ascii="Times New Roman" w:eastAsia="方正仿宋简体" w:hAnsi="Times New Roman" w:cs="Times New Roman"/>
          <w:kern w:val="2"/>
          <w:sz w:val="32"/>
          <w:szCs w:val="32"/>
        </w:rPr>
      </w:pPr>
      <w:r w:rsidRPr="00AC5683">
        <w:rPr>
          <w:rFonts w:ascii="Times New Roman" w:eastAsia="方正楷体简体" w:hAnsi="Times New Roman" w:cs="Times New Roman" w:hint="eastAsia"/>
          <w:b/>
          <w:kern w:val="2"/>
          <w:sz w:val="32"/>
          <w:szCs w:val="32"/>
        </w:rPr>
        <w:t>（三）持续做好公开公示，有效提升绩效管理透明度。</w:t>
      </w:r>
      <w:r w:rsidRPr="00AC5683">
        <w:rPr>
          <w:rFonts w:ascii="Times New Roman" w:eastAsia="方正仿宋简体" w:hAnsi="Times New Roman" w:cs="Times New Roman" w:hint="eastAsia"/>
          <w:kern w:val="2"/>
          <w:sz w:val="32"/>
          <w:szCs w:val="32"/>
        </w:rPr>
        <w:t>严格按照项目资金绩效管理要求，及时将绩效目标、评价结果等信息通过政府门户网站向社会公示，广泛接受群众和社会监督，不断提升政府执行力和公信力。</w:t>
      </w:r>
    </w:p>
    <w:p w:rsidR="00AC5683" w:rsidRPr="00AC5683" w:rsidRDefault="00AC5683" w:rsidP="00AC5683">
      <w:pPr>
        <w:widowControl w:val="0"/>
        <w:adjustRightInd/>
        <w:snapToGrid/>
        <w:spacing w:after="0" w:line="570" w:lineRule="exact"/>
        <w:ind w:firstLineChars="300" w:firstLine="960"/>
        <w:jc w:val="both"/>
        <w:rPr>
          <w:rFonts w:ascii="Times New Roman" w:eastAsia="方正仿宋简体" w:hAnsi="Times New Roman" w:cs="Times New Roman"/>
          <w:kern w:val="2"/>
          <w:sz w:val="32"/>
          <w:szCs w:val="32"/>
        </w:rPr>
      </w:pPr>
    </w:p>
    <w:p w:rsidR="00AC5683" w:rsidRPr="00AC5683" w:rsidRDefault="00AC5683" w:rsidP="00AC5683">
      <w:pPr>
        <w:widowControl w:val="0"/>
        <w:adjustRightInd/>
        <w:snapToGrid/>
        <w:spacing w:after="0" w:line="570" w:lineRule="exact"/>
        <w:ind w:firstLineChars="300" w:firstLine="960"/>
        <w:jc w:val="both"/>
        <w:rPr>
          <w:rFonts w:ascii="Times New Roman" w:eastAsia="方正仿宋简体" w:hAnsi="Times New Roman" w:cs="Times New Roman"/>
          <w:kern w:val="2"/>
          <w:sz w:val="32"/>
          <w:szCs w:val="32"/>
        </w:rPr>
      </w:pPr>
    </w:p>
    <w:p w:rsidR="00AC5683" w:rsidRPr="00AC5683" w:rsidRDefault="00AC5683" w:rsidP="00AC5683">
      <w:pPr>
        <w:widowControl w:val="0"/>
        <w:adjustRightInd/>
        <w:snapToGrid/>
        <w:spacing w:after="0" w:line="570" w:lineRule="exact"/>
        <w:ind w:firstLineChars="300" w:firstLine="960"/>
        <w:jc w:val="both"/>
        <w:rPr>
          <w:rFonts w:ascii="Times New Roman" w:eastAsia="方正仿宋简体" w:hAnsi="Times New Roman" w:cs="Times New Roman"/>
          <w:kern w:val="2"/>
          <w:sz w:val="32"/>
          <w:szCs w:val="32"/>
        </w:rPr>
      </w:pPr>
    </w:p>
    <w:p w:rsidR="00AC5683" w:rsidRPr="00AC5683" w:rsidRDefault="00AC5683" w:rsidP="00AC5683">
      <w:pPr>
        <w:widowControl w:val="0"/>
        <w:adjustRightInd/>
        <w:snapToGrid/>
        <w:spacing w:after="0" w:line="570" w:lineRule="exact"/>
        <w:ind w:firstLineChars="300" w:firstLine="960"/>
        <w:jc w:val="both"/>
        <w:rPr>
          <w:rFonts w:ascii="Times New Roman" w:eastAsia="方正仿宋简体" w:hAnsi="Times New Roman" w:cs="Times New Roman"/>
          <w:kern w:val="2"/>
          <w:sz w:val="32"/>
          <w:szCs w:val="32"/>
        </w:rPr>
      </w:pPr>
    </w:p>
    <w:sectPr w:rsidR="00AC5683" w:rsidRPr="00AC5683"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509D" w:rsidRDefault="00C0509D" w:rsidP="00AC5683">
      <w:pPr>
        <w:spacing w:after="0"/>
      </w:pPr>
      <w:r>
        <w:separator/>
      </w:r>
    </w:p>
  </w:endnote>
  <w:endnote w:type="continuationSeparator" w:id="0">
    <w:p w:rsidR="00C0509D" w:rsidRDefault="00C0509D" w:rsidP="00AC568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方正黑体简体">
    <w:panose1 w:val="02010601030101010101"/>
    <w:charset w:val="86"/>
    <w:family w:val="auto"/>
    <w:pitch w:val="variable"/>
    <w:sig w:usb0="00000001" w:usb1="080E0000" w:usb2="00000010" w:usb3="00000000" w:csb0="00040000" w:csb1="00000000"/>
  </w:font>
  <w:font w:name="方正楷体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683" w:rsidRDefault="00147543">
    <w:pPr>
      <w:pStyle w:val="a4"/>
    </w:pPr>
    <w:r>
      <w:pict>
        <v:shapetype id="_x0000_t202" coordsize="21600,21600" o:spt="202" path="m,l,21600r21600,l21600,xe">
          <v:stroke joinstyle="miter"/>
          <v:path gradientshapeok="t" o:connecttype="rect"/>
        </v:shapetype>
        <v:shape id="_x0000_s5121" type="#_x0000_t202" style="position:absolute;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AC5683" w:rsidRDefault="00147543">
                <w:pPr>
                  <w:pStyle w:val="a4"/>
                </w:pPr>
                <w:fldSimple w:instr=" PAGE  \* MERGEFORMAT ">
                  <w:r w:rsidR="00121083">
                    <w:rPr>
                      <w:noProof/>
                    </w:rPr>
                    <w:t>- 1 -</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509D" w:rsidRDefault="00C0509D" w:rsidP="00AC5683">
      <w:pPr>
        <w:spacing w:after="0"/>
      </w:pPr>
      <w:r>
        <w:separator/>
      </w:r>
    </w:p>
  </w:footnote>
  <w:footnote w:type="continuationSeparator" w:id="0">
    <w:p w:rsidR="00C0509D" w:rsidRDefault="00C0509D" w:rsidP="00AC568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683" w:rsidRDefault="00AC5683">
    <w:pPr>
      <w:pStyle w:val="a3"/>
      <w:pBdr>
        <w:bottom w:val="none" w:sz="0" w:space="1" w:color="auto"/>
      </w:pBdr>
      <w:jc w:val="both"/>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8194"/>
    <o:shapelayout v:ext="edit">
      <o:idmap v:ext="edit" data="5"/>
    </o:shapelayout>
  </w:hdrShapeDefaults>
  <w:footnotePr>
    <w:footnote w:id="-1"/>
    <w:footnote w:id="0"/>
  </w:footnotePr>
  <w:endnotePr>
    <w:endnote w:id="-1"/>
    <w:endnote w:id="0"/>
  </w:endnotePr>
  <w:compat>
    <w:useFELayout/>
  </w:compat>
  <w:rsids>
    <w:rsidRoot w:val="00D31D50"/>
    <w:rsid w:val="00121083"/>
    <w:rsid w:val="00147543"/>
    <w:rsid w:val="00323B43"/>
    <w:rsid w:val="003D37D8"/>
    <w:rsid w:val="00426133"/>
    <w:rsid w:val="004358AB"/>
    <w:rsid w:val="008B7726"/>
    <w:rsid w:val="00AC5683"/>
    <w:rsid w:val="00C0509D"/>
    <w:rsid w:val="00C566C8"/>
    <w:rsid w:val="00D31D50"/>
    <w:rsid w:val="00F908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AC568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qFormat/>
    <w:rsid w:val="00AC5683"/>
    <w:rPr>
      <w:rFonts w:ascii="Tahoma" w:hAnsi="Tahoma"/>
      <w:sz w:val="18"/>
      <w:szCs w:val="18"/>
    </w:rPr>
  </w:style>
  <w:style w:type="paragraph" w:styleId="a4">
    <w:name w:val="footer"/>
    <w:basedOn w:val="a"/>
    <w:link w:val="Char0"/>
    <w:unhideWhenUsed/>
    <w:qFormat/>
    <w:rsid w:val="00AC5683"/>
    <w:pPr>
      <w:tabs>
        <w:tab w:val="center" w:pos="4153"/>
        <w:tab w:val="right" w:pos="8306"/>
      </w:tabs>
    </w:pPr>
    <w:rPr>
      <w:sz w:val="18"/>
      <w:szCs w:val="18"/>
    </w:rPr>
  </w:style>
  <w:style w:type="character" w:customStyle="1" w:styleId="Char0">
    <w:name w:val="页脚 Char"/>
    <w:basedOn w:val="a0"/>
    <w:link w:val="a4"/>
    <w:qFormat/>
    <w:rsid w:val="00AC5683"/>
    <w:rPr>
      <w:rFonts w:ascii="Tahoma" w:hAnsi="Tahoma"/>
      <w:sz w:val="18"/>
      <w:szCs w:val="18"/>
    </w:rPr>
  </w:style>
  <w:style w:type="paragraph" w:styleId="a5">
    <w:name w:val="List Paragraph"/>
    <w:basedOn w:val="a"/>
    <w:uiPriority w:val="34"/>
    <w:qFormat/>
    <w:rsid w:val="00AC5683"/>
    <w:pPr>
      <w:widowControl w:val="0"/>
      <w:adjustRightInd/>
      <w:snapToGrid/>
      <w:spacing w:after="0"/>
      <w:ind w:firstLineChars="200" w:firstLine="420"/>
      <w:jc w:val="both"/>
    </w:pPr>
    <w:rPr>
      <w:rFonts w:asciiTheme="minorHAnsi" w:eastAsiaTheme="minorEastAsia" w:hAnsiTheme="minorHAnsi"/>
      <w:kern w:val="2"/>
      <w:sz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300</Words>
  <Characters>1712</Characters>
  <Application>Microsoft Office Word</Application>
  <DocSecurity>0</DocSecurity>
  <Lines>14</Lines>
  <Paragraphs>4</Paragraphs>
  <ScaleCrop>false</ScaleCrop>
  <Company/>
  <LinksUpToDate>false</LinksUpToDate>
  <CharactersWithSpaces>2008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2008-09-11T17:20:00Z</dcterms:created>
  <dcterms:modified xsi:type="dcterms:W3CDTF">2022-03-31T13:03:00Z</dcterms:modified>
</cp:coreProperties>
</file>