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jc w:val="center"/>
        <w:rPr>
          <w:rFonts w:hint="eastAsia" w:ascii="宋体" w:hAnsi="宋体"/>
          <w:color w:val="333333"/>
          <w:sz w:val="24"/>
          <w:szCs w:val="24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/>
          <w:color w:val="333333"/>
          <w:sz w:val="44"/>
          <w:szCs w:val="24"/>
          <w:shd w:val="clear" w:color="auto" w:fill="FFFFFF"/>
        </w:rPr>
        <w:t>养老机构行政处罚办法</w:t>
      </w: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</w:pP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养老机构有下列行为之一的，由民政部门责令改正，给予警告；情节严重的，处以</w:t>
      </w:r>
      <w:r>
        <w:rPr>
          <w:rFonts w:hint="eastAsia" w:ascii="微软雅黑" w:hAnsi="微软雅黑" w:eastAsia="微软雅黑"/>
          <w:color w:val="333333"/>
          <w:sz w:val="32"/>
          <w:szCs w:val="24"/>
          <w:shd w:val="clear" w:color="auto" w:fill="FFFFFF"/>
        </w:rPr>
        <w:t>3</w:t>
      </w: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万元以下的罚款：</w:t>
      </w: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（一）未建立入院评估制度或者未按照规定开展评估活动的；</w:t>
      </w: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（二）未与老年人或者其代理人签订服务协议，或者未按照协议约定提供服务的；</w:t>
      </w: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（三）未按照有关强制性国家标准提供服务的；</w:t>
      </w: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（四）工作人员的资格不符合规定的；</w:t>
      </w: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（五）利用养老机构的房屋、场地、设施开展与养老服务宗旨无关的活动的；</w:t>
      </w: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（六）未依照本办法规定预防和处置突发事件的；</w:t>
      </w: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（七）歧视、侮辱、虐待老年人以及其他侵害老年人人身和财产权益行为的；</w:t>
      </w: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（八）向负责监督检查的民政部门隐瞒有关情况、提供虚假材料或者拒绝提供反映其活动情况真实材料的；</w:t>
      </w: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（九）法律、法规、规章规定的其他违法行为。</w:t>
      </w: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养老机构及其工作人员违反本办法有关规定，构成违反治安管理行为的，依法给予治安管理处罚；构成犯罪的，依法追究刑事责任。</w:t>
      </w: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民政部门及其工作人员在监督管理工作中滥用职权、玩忽职守、徇私舞弊的，对直接负责的主管人员和其他责任人员依法依规给予处分；构成犯罪的，依法追究刑事责任。</w:t>
      </w:r>
      <w:r>
        <w:rPr>
          <w:rFonts w:hint="eastAsia" w:ascii="MS Gothic" w:hAnsi="MS Gothic" w:eastAsia="MS Gothic"/>
          <w:color w:val="333333"/>
          <w:sz w:val="32"/>
          <w:szCs w:val="24"/>
          <w:shd w:val="clear" w:color="auto" w:fill="FFFFFF"/>
        </w:rPr>
        <w:t>  </w:t>
      </w:r>
    </w:p>
    <w:p>
      <w:pPr>
        <w:pStyle w:val="2"/>
        <w:shd w:val="clear" w:color="auto" w:fill="FFFFFF"/>
        <w:spacing w:before="12" w:beforeLines="0" w:beforeAutospacing="0" w:after="12" w:afterLines="0" w:afterAutospacing="0" w:line="480" w:lineRule="atLeast"/>
        <w:ind w:firstLine="48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32"/>
          <w:szCs w:val="24"/>
          <w:shd w:val="clear" w:color="auto" w:fill="FFFFFF"/>
        </w:rPr>
        <w:t>养老服务举报电话：</w:t>
      </w:r>
      <w:r>
        <w:rPr>
          <w:rFonts w:hint="eastAsia" w:ascii="微软雅黑" w:hAnsi="微软雅黑" w:eastAsia="微软雅黑"/>
          <w:color w:val="333333"/>
          <w:sz w:val="32"/>
          <w:szCs w:val="24"/>
          <w:shd w:val="clear" w:color="auto" w:fill="FFFFFF"/>
        </w:rPr>
        <w:t>0998-6527313</w:t>
      </w:r>
    </w:p>
    <w:p>
      <w:pPr>
        <w:spacing w:beforeLines="0" w:afterLines="0"/>
        <w:jc w:val="left"/>
        <w:rPr>
          <w:rFonts w:hint="default"/>
          <w:sz w:val="21"/>
          <w:szCs w:val="24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9C3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4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2023-09-13T09:43:14Z</dcterms:created>
  <dc:creator>Administrator</dc:creator>
  <cp:lastModifiedBy>ablimit</cp:lastModifiedBy>
  <dcterms:modified xsi:type="dcterms:W3CDTF">2023-09-13T09:43:22Z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09ED66BA23464401B30E1BBD58A52C6C_13</vt:lpwstr>
  </property>
</Properties>
</file>